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TİCARET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6"/>
        <w:gridCol w:w="1847"/>
        <w:tblGridChange w:id="0">
          <w:tblGrid>
            <w:gridCol w:w="6243"/>
            <w:gridCol w:w="1976"/>
            <w:gridCol w:w="1847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yayınlanmasını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istedikleri haber, 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 ve etkinlik içerikleri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Bölümü Başkan Yardımcısına gönderir.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Yayımlanması istenen haber, duyuru ve etkinlik içeriği, uygunluğunun onaylanmasının ardından bölüm araştırma görevlisi tarafından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Web Sayfası Koordinatörlüğüne gönderilir.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Başkan Yardımcısı + Bölüm Araştırma Görevlisi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İçerik uygunluk açısından değerlendirilir.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bulunan içerik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Bölümü duyuru ve haberler sayfasında yayımlanır; uygun bulunmayan içerik yayımlanmaz.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duyuru ve haberler sayfası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jpepSUJ/DIclPHwFn2T5eDCGA==">CgMxLjA4AHIhMVE0cTJYNlZYbWNrUTc0dExIazZKcmZNaGd3OFVuNVE5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